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F" w:rsidRPr="0099723C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9F39E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6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proofErr w:type="gramStart"/>
      <w:r w:rsidR="00C26317" w:rsidRPr="0099723C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proofErr w:type="spellEnd"/>
      <w:r w:rsidR="0060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60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60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proofErr w:type="gramStart"/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Многоквартирный дом–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607011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607011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07011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607011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="008F6FB0" w:rsidRPr="0099723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607011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607011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607011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607011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07011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доставлять неудо</w:t>
      </w:r>
      <w:proofErr w:type="gramStart"/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60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0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60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</w:t>
      </w:r>
      <w:proofErr w:type="gramStart"/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proofErr w:type="spellEnd"/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1E2" w:rsidRPr="00607011" w:rsidRDefault="00600401" w:rsidP="000B6F0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07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Гостиничный бизнес в жилых помещениях многоквартирных домов прекратится с момента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вступления</w:t>
      </w:r>
      <w:r w:rsidR="00607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7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607011"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гостиничн</w:t>
      </w:r>
      <w:r w:rsidR="00607011">
        <w:rPr>
          <w:rFonts w:ascii="Times New Roman" w:hAnsi="Times New Roman" w:cs="Times New Roman"/>
          <w:i/>
          <w:color w:val="202736"/>
          <w:sz w:val="28"/>
          <w:szCs w:val="28"/>
        </w:rPr>
        <w:t>ый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бизнес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607011">
        <w:rPr>
          <w:rFonts w:ascii="Times New Roman" w:hAnsi="Times New Roman" w:cs="Times New Roman"/>
          <w:color w:val="202736"/>
          <w:sz w:val="28"/>
          <w:szCs w:val="28"/>
        </w:rPr>
        <w:t xml:space="preserve">начальник отдела обработки документов и обеспечения учетных действий № 3 </w:t>
      </w:r>
      <w:r w:rsidR="00607011" w:rsidRPr="00607011">
        <w:rPr>
          <w:rFonts w:ascii="Times New Roman" w:hAnsi="Times New Roman" w:cs="Times New Roman"/>
          <w:color w:val="202736"/>
          <w:sz w:val="28"/>
          <w:szCs w:val="28"/>
        </w:rPr>
        <w:t xml:space="preserve">филиала </w:t>
      </w:r>
      <w:r w:rsidR="0099723C" w:rsidRPr="00607011">
        <w:rPr>
          <w:rFonts w:ascii="Times New Roman" w:hAnsi="Times New Roman" w:cs="Times New Roman"/>
          <w:color w:val="202736"/>
          <w:sz w:val="28"/>
          <w:szCs w:val="28"/>
        </w:rPr>
        <w:t xml:space="preserve">Федеральной кадастровой палаты </w:t>
      </w:r>
      <w:r w:rsidR="00607011" w:rsidRPr="00607011">
        <w:rPr>
          <w:rFonts w:ascii="Times New Roman" w:hAnsi="Times New Roman" w:cs="Times New Roman"/>
          <w:color w:val="202736"/>
          <w:sz w:val="28"/>
          <w:szCs w:val="28"/>
        </w:rPr>
        <w:t>по Уральскому федеральному округу Алена Давыдова</w:t>
      </w:r>
      <w:r w:rsidR="0099723C" w:rsidRPr="00607011">
        <w:rPr>
          <w:rFonts w:ascii="Times New Roman" w:hAnsi="Times New Roman" w:cs="Times New Roman"/>
          <w:color w:val="202736"/>
          <w:sz w:val="28"/>
          <w:szCs w:val="28"/>
        </w:rPr>
        <w:t xml:space="preserve">. </w:t>
      </w:r>
    </w:p>
    <w:p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6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</w:t>
      </w:r>
      <w:proofErr w:type="gramStart"/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арушающих</w:t>
      </w:r>
      <w:proofErr w:type="spellEnd"/>
      <w:r w:rsidR="0060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</w:p>
    <w:p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5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т.д</w:t>
      </w:r>
    </w:p>
    <w:p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lastRenderedPageBreak/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0E1" w:rsidRPr="0099723C">
        <w:rPr>
          <w:rFonts w:ascii="Times New Roman" w:hAnsi="Times New Roman" w:cs="Times New Roman"/>
          <w:sz w:val="28"/>
          <w:szCs w:val="28"/>
        </w:rPr>
        <w:t>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274F40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1CDE" w:rsidRPr="00C26317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274F40">
        <w:rPr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 w:rsidSect="007E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151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E6FA3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4F40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07011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E528C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C7B77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8C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56B4-DECD-4DD2-846B-3A9E4324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Gurskaya_EO</cp:lastModifiedBy>
  <cp:revision>5</cp:revision>
  <cp:lastPrinted>2019-07-08T16:56:00Z</cp:lastPrinted>
  <dcterms:created xsi:type="dcterms:W3CDTF">2019-07-17T08:25:00Z</dcterms:created>
  <dcterms:modified xsi:type="dcterms:W3CDTF">2019-07-17T08:45:00Z</dcterms:modified>
</cp:coreProperties>
</file>